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9.png" ContentType="image/png"/>
  <Override PartName="/word/media/rId50.png" ContentType="image/png"/>
  <Override PartName="/word/media/rId35.png" ContentType="image/png"/>
  <Override PartName="/word/media/rId44.png" ContentType="image/png"/>
  <Override PartName="/word/media/rId37.png" ContentType="image/png"/>
  <Override PartName="/word/media/rId36.png" ContentType="image/png"/>
  <Override PartName="/word/media/rId22.png" ContentType="image/png"/>
  <Override PartName="/word/media/rId48.png" ContentType="image/png"/>
  <Override PartName="/word/media/rId32.png" ContentType="image/png"/>
  <Override PartName="/word/media/rId24.png" ContentType="image/png"/>
  <Override PartName="/word/media/rId30.png" ContentType="image/png"/>
  <Override PartName="/word/media/rId43.png" ContentType="image/png"/>
  <Override PartName="/word/media/rId42.png" ContentType="image/png"/>
  <Override PartName="/word/media/rId27.png" ContentType="image/png"/>
  <Override PartName="/word/media/rId51.png" ContentType="image/png"/>
  <Override PartName="/word/media/rId52.png" ContentType="image/png"/>
  <Override PartName="/word/media/rId21.png" ContentType="image/png"/>
  <Override PartName="/word/media/rId31.png" ContentType="image/png"/>
  <Override PartName="/word/media/rId38.png" ContentType="image/png"/>
  <Override PartName="/word/media/rId47.png" ContentType="image/png"/>
  <Override PartName="/word/media/rId39.png" ContentType="image/png"/>
  <Override PartName="/word/media/rId46.png" ContentType="image/png"/>
  <Override PartName="/word/media/rId45.png" ContentType="image/png"/>
  <Override PartName="/word/media/rId53.png" ContentType="image/png"/>
  <Override PartName="/word/media/rId41.png" ContentType="image/png"/>
  <Override PartName="/word/media/rId40.png" ContentType="image/pn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VEOS系统评估</w:t>
      </w:r>
    </w:p>
    <w:p>
      <w:pPr>
        <w:pStyle w:val="Author"/>
      </w:pPr>
      <w:r>
        <w:t xml:space="preserve">忻斌健</w:t>
      </w:r>
    </w:p>
    <w:p>
      <w:pPr>
        <w:pStyle w:val="Date"/>
      </w:pPr>
      <w:r>
        <w:t xml:space="preserve">2019年9月15日</w:t>
      </w:r>
    </w:p>
    <w:bookmarkStart w:id="20" w:name="测试条件"/>
    <w:p>
      <w:pPr>
        <w:pStyle w:val="Heading1"/>
      </w:pPr>
      <w:r>
        <w:t xml:space="preserve">测试条件</w:t>
      </w:r>
    </w:p>
    <w:p>
      <w:pPr>
        <w:numPr>
          <w:ilvl w:val="0"/>
          <w:numId w:val="1001"/>
        </w:numPr>
      </w:pPr>
      <w:r>
        <w:t xml:space="preserve">固定测试场景</w:t>
      </w:r>
    </w:p>
    <w:p>
      <w:pPr>
        <w:numPr>
          <w:ilvl w:val="1"/>
          <w:numId w:val="1002"/>
        </w:numPr>
        <w:pStyle w:val="Compact"/>
      </w:pPr>
      <w:r>
        <w:t xml:space="preserve">静止到匀加速再匀减速到停止</w:t>
      </w:r>
    </w:p>
    <w:p>
      <w:pPr>
        <w:numPr>
          <w:ilvl w:val="0"/>
          <w:numId w:val="1001"/>
        </w:numPr>
      </w:pPr>
      <w:r>
        <w:t xml:space="preserve">固定工况</w:t>
      </w:r>
    </w:p>
    <w:p>
      <w:pPr>
        <w:numPr>
          <w:ilvl w:val="1"/>
          <w:numId w:val="1003"/>
        </w:numPr>
        <w:pStyle w:val="Compact"/>
      </w:pPr>
      <w:r>
        <w:t xml:space="preserve">不开空调(减少空调能耗干扰)</w:t>
      </w:r>
    </w:p>
    <w:p>
      <w:pPr>
        <w:numPr>
          <w:ilvl w:val="1"/>
          <w:numId w:val="1003"/>
        </w:numPr>
        <w:pStyle w:val="Compact"/>
      </w:pPr>
      <w:r>
        <w:t xml:space="preserve">往返路线(减少地形差异干扰)</w:t>
      </w:r>
    </w:p>
    <w:p>
      <w:pPr>
        <w:numPr>
          <w:ilvl w:val="0"/>
          <w:numId w:val="1001"/>
        </w:numPr>
      </w:pPr>
      <w:r>
        <w:t xml:space="preserve">不可控的观测噪声:</w:t>
      </w:r>
    </w:p>
    <w:p>
      <w:pPr>
        <w:numPr>
          <w:ilvl w:val="1"/>
          <w:numId w:val="1004"/>
        </w:numPr>
        <w:pStyle w:val="Compact"/>
      </w:pPr>
      <w:r>
        <w:t xml:space="preserve">地形</w:t>
      </w:r>
    </w:p>
    <w:p>
      <w:pPr>
        <w:numPr>
          <w:ilvl w:val="1"/>
          <w:numId w:val="1004"/>
        </w:numPr>
        <w:pStyle w:val="Compact"/>
      </w:pPr>
      <w:r>
        <w:t xml:space="preserve">压缩机</w:t>
      </w:r>
    </w:p>
    <w:p>
      <w:pPr>
        <w:numPr>
          <w:ilvl w:val="1"/>
          <w:numId w:val="1004"/>
        </w:numPr>
        <w:pStyle w:val="Compact"/>
      </w:pPr>
      <w:r>
        <w:t xml:space="preserve">电池SOC</w:t>
      </w:r>
    </w:p>
    <w:p>
      <w:pPr>
        <w:numPr>
          <w:ilvl w:val="1"/>
          <w:numId w:val="1004"/>
        </w:numPr>
        <w:pStyle w:val="Compact"/>
      </w:pPr>
      <w:r>
        <w:t xml:space="preserve">大灯</w:t>
      </w:r>
    </w:p>
    <w:p>
      <w:pPr>
        <w:numPr>
          <w:ilvl w:val="1"/>
          <w:numId w:val="1004"/>
        </w:numPr>
        <w:pStyle w:val="Compact"/>
      </w:pPr>
      <w:r>
        <w:t xml:space="preserve">tbox</w:t>
      </w:r>
    </w:p>
    <w:p>
      <w:pPr>
        <w:numPr>
          <w:ilvl w:val="0"/>
          <w:numId w:val="1001"/>
        </w:numPr>
      </w:pPr>
      <w:r>
        <w:t xml:space="preserve">测量驾驶风格</w:t>
      </w:r>
    </w:p>
    <w:p>
      <w:pPr>
        <w:numPr>
          <w:ilvl w:val="1"/>
          <w:numId w:val="1005"/>
        </w:numPr>
        <w:pStyle w:val="Compact"/>
      </w:pPr>
      <w:r>
        <w:t xml:space="preserve">纵向控制问题中,特定工况下油门踏板(和刹车踏板)的使用情况</w:t>
      </w:r>
    </w:p>
    <w:p>
      <w:pPr>
        <w:numPr>
          <w:ilvl w:val="0"/>
          <w:numId w:val="1001"/>
        </w:numPr>
      </w:pPr>
      <w:r>
        <w:t xml:space="preserve">通过独立的UDP数据记录交叉验证测量和性能</w:t>
      </w:r>
    </w:p>
    <w:p>
      <w:pPr>
        <w:numPr>
          <w:ilvl w:val="0"/>
          <w:numId w:val="1001"/>
        </w:numPr>
      </w:pPr>
      <w:r>
        <w:t xml:space="preserve">总共实验约1500次</w:t>
      </w:r>
    </w:p>
    <w:bookmarkEnd w:id="20"/>
    <w:bookmarkStart w:id="34" w:name="驾驶风格"/>
    <w:p>
      <w:pPr>
        <w:pStyle w:val="Heading1"/>
      </w:pPr>
      <w:r>
        <w:t xml:space="preserve">驾驶风格</w:t>
      </w:r>
    </w:p>
    <w:bookmarkStart w:id="23" w:name="无ai和带ai的基准驾驶风格比较"/>
    <w:p>
      <w:pPr>
        <w:pStyle w:val="Heading2"/>
      </w:pPr>
      <w:r>
        <w:t xml:space="preserve">无AI和带AI的基准驾驶风格比较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no-ai-driving-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Driving Style with AI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ai-driving-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 </w:t>
            </w:r>
            <w:r>
              <w:t xml:space="preserve">图1.1 无AI的基准风格分布</w:t>
            </w:r>
          </w:p>
        </w:tc>
        <w:tc>
          <w:p>
            <w:pPr>
              <w:pStyle w:val="Compact"/>
              <w:jc w:val="center"/>
            </w:pPr>
            <w:r>
              <w:t xml:space="preserve">图1.2 带AI的基准风格总平均分布</w:t>
            </w:r>
          </w:p>
        </w:tc>
      </w:tr>
    </w:tbl>
    <w:bookmarkEnd w:id="23"/>
    <w:bookmarkStart w:id="25" w:name="驾驶风格按周期变化-驾驶风格相对同一个司机是固定的"/>
    <w:p>
      <w:pPr>
        <w:pStyle w:val="Heading2"/>
      </w:pPr>
      <w:r>
        <w:t xml:space="preserve">驾驶风格按周期变化: 驾驶风格相对同一个司机是固定的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3810000" cy="285750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driving-filted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图2 驾驶风格变化按KL散度评估, 风格相对固定</w:t>
            </w:r>
          </w:p>
        </w:tc>
      </w:tr>
    </w:tbl>
    <w:bookmarkEnd w:id="25"/>
    <w:bookmarkStart w:id="28" w:name="驾驶风格有ai和无ai比较"/>
    <w:p>
      <w:pPr>
        <w:pStyle w:val="Heading2"/>
      </w:pPr>
      <w:r>
        <w:t xml:space="preserve">驾驶风格有AI和无AI比较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r-drving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g-drving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图3.1 驾驶风格有AI和无AI比较,后面打开coastdown</w:t>
            </w:r>
          </w:p>
        </w:tc>
        <w:tc>
          <w:p>
            <w:pPr>
              <w:pStyle w:val="Compact"/>
              <w:jc w:val="center"/>
            </w:pPr>
            <w:r>
              <w:t xml:space="preserve">图3.2 另一位驾驶员有AI与无AI比较</w:t>
            </w:r>
          </w:p>
        </w:tc>
      </w:tr>
    </w:tbl>
    <w:bookmarkEnd w:id="28"/>
    <w:bookmarkStart w:id="29" w:name="不同驾驶员风格以及统一驾驶员在应用不同算法后风格的定量比较"/>
    <w:p>
      <w:pPr>
        <w:pStyle w:val="Heading2"/>
      </w:pPr>
      <w:r>
        <w:t xml:space="preserve">不同驾驶员风格以及统一驾驶员在应用不同算法后风格的定量比较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/>
        </w:tc>
        <w:tc>
          <w:p>
            <w:pPr>
              <w:pStyle w:val="Compact"/>
              <w:jc w:val="center"/>
            </w:pPr>
            <w:r>
              <w:t xml:space="preserve">SAC</w:t>
            </w:r>
          </w:p>
        </w:tc>
        <w:tc>
          <w:p>
            <w:pPr>
              <w:pStyle w:val="Compact"/>
              <w:jc w:val="center"/>
            </w:pPr>
            <w:r>
              <w:t xml:space="preserve">DDPG-CD</w:t>
            </w:r>
          </w:p>
        </w:tc>
        <w:tc>
          <w:p>
            <w:pPr>
              <w:pStyle w:val="Compact"/>
              <w:jc w:val="center"/>
            </w:pPr>
            <w:r>
              <w:t xml:space="preserve">SAC-CD</w:t>
            </w:r>
          </w:p>
        </w:tc>
        <w:tc>
          <w:p>
            <w:pPr>
              <w:pStyle w:val="Compact"/>
              <w:jc w:val="center"/>
            </w:pPr>
            <w:r>
              <w:t xml:space="preserve">Driver 2-no CD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KLD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p>
            <w:pPr>
              <w:pStyle w:val="Compact"/>
              <w:jc w:val="center"/>
            </w:pPr>
            <w:r>
              <w:t xml:space="preserve">0.234</w:t>
            </w:r>
          </w:p>
        </w:tc>
        <w:tc>
          <w:p>
            <w:pPr>
              <w:pStyle w:val="Compact"/>
              <w:jc w:val="center"/>
            </w:pPr>
            <w:r>
              <w:t xml:space="preserve">0.311</w:t>
            </w:r>
          </w:p>
        </w:tc>
        <w:tc>
          <w:p>
            <w:pPr>
              <w:pStyle w:val="Compact"/>
              <w:jc w:val="center"/>
            </w:pPr>
            <w:r>
              <w:t xml:space="preserve">0.334</w:t>
            </w:r>
          </w:p>
        </w:tc>
      </w:tr>
    </w:tbl>
    <w:p>
      <w:pPr>
        <w:numPr>
          <w:ilvl w:val="0"/>
          <w:numId w:val="1006"/>
        </w:numPr>
        <w:pStyle w:val="Compact"/>
      </w:pPr>
      <w:r>
        <w:t xml:space="preserve">不同驾驶风格与SAC下驾驶风格总体比较:</w:t>
      </w:r>
    </w:p>
    <w:p>
      <w:pPr>
        <w:numPr>
          <w:ilvl w:val="1"/>
          <w:numId w:val="1007"/>
        </w:numPr>
        <w:pStyle w:val="Compact"/>
      </w:pPr>
      <w:r>
        <w:t xml:space="preserve">KLD 可用于定量评估不同驾驶风格之间的差异</w:t>
      </w:r>
    </w:p>
    <w:p>
      <w:pPr>
        <w:numPr>
          <w:ilvl w:val="1"/>
          <w:numId w:val="1007"/>
        </w:numPr>
        <w:pStyle w:val="Compact"/>
      </w:pPr>
      <w:r>
        <w:t xml:space="preserve">KLD 可用于监控训练过程中驾驶员风格和自己基准风格相比的变化</w:t>
      </w:r>
    </w:p>
    <w:bookmarkEnd w:id="29"/>
    <w:bookmarkStart w:id="33" w:name="能耗"/>
    <w:p>
      <w:pPr>
        <w:pStyle w:val="Heading2"/>
      </w:pPr>
      <w:r>
        <w:t xml:space="preserve">能耗</w:t>
      </w:r>
    </w:p>
    <w:p>
      <w:pPr>
        <w:numPr>
          <w:ilvl w:val="0"/>
          <w:numId w:val="1008"/>
        </w:numPr>
        <w:pStyle w:val="Compact"/>
      </w:pPr>
      <w:r>
        <w:t xml:space="preserve">电动力默认Pedal Map (PM) vs 自建 Pedal Map</w:t>
      </w:r>
    </w:p>
    <w:p>
      <w:pPr>
        <w:numPr>
          <w:ilvl w:val="1"/>
          <w:numId w:val="1009"/>
        </w:numPr>
        <w:pStyle w:val="Compact"/>
      </w:pPr>
      <w:r>
        <w:t xml:space="preserve">默认PM:高速时请求力矩会降低</w:t>
      </w:r>
    </w:p>
    <w:p>
      <w:pPr>
        <w:numPr>
          <w:ilvl w:val="1"/>
          <w:numId w:val="1009"/>
        </w:numPr>
        <w:pStyle w:val="Compact"/>
      </w:pPr>
      <w:r>
        <w:t xml:space="preserve">自建PM:分段线性,请求力矩分段线性单调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802806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ep-default-pm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8028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835824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self-made-pm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8358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图4.1 EP默认PM</w:t>
            </w:r>
          </w:p>
        </w:tc>
        <w:tc>
          <w:p>
            <w:pPr>
              <w:pStyle w:val="Compact"/>
              <w:jc w:val="center"/>
            </w:pPr>
            <w:r>
              <w:t xml:space="preserve">图4.2 自建PM</w:t>
            </w:r>
          </w:p>
        </w:tc>
      </w:tr>
    </w:tbl>
    <w:p>
      <w:pPr>
        <w:numPr>
          <w:ilvl w:val="0"/>
          <w:numId w:val="1010"/>
        </w:numPr>
        <w:pStyle w:val="Compact"/>
      </w:pPr>
      <w:r>
        <w:t xml:space="preserve">默认PM和自建PM能耗比较</w:t>
      </w:r>
    </w:p>
    <w:p>
      <w:pPr>
        <w:numPr>
          <w:ilvl w:val="1"/>
          <w:numId w:val="1011"/>
        </w:numPr>
        <w:pStyle w:val="Compact"/>
      </w:pPr>
      <w:r>
        <w:t xml:space="preserve">自建PM作为初始表在每个训练开始时用于初始化</w:t>
      </w:r>
    </w:p>
    <w:p>
      <w:pPr>
        <w:numPr>
          <w:ilvl w:val="1"/>
          <w:numId w:val="1011"/>
        </w:numPr>
        <w:pStyle w:val="Compact"/>
      </w:pPr>
      <w:r>
        <w:t xml:space="preserve">自建PM对应的能耗作为比较的基准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5334000" cy="4000499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defaultSelfmade_Comp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4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图5 EP默认PM与自建PM能耗比较,</w:t>
            </w:r>
            <w:r>
              <w:t xml:space="preserve"> </w:t>
            </w:r>
          </w:p>
        </w:tc>
      </w:tr>
    </w:tbl>
    <w:p>
      <w:pPr>
        <w:pStyle w:val="BodyText"/>
      </w:pPr>
    </w:p>
    <w:bookmarkEnd w:id="33"/>
    <w:bookmarkEnd w:id="34"/>
    <w:bookmarkStart w:id="54" w:name="能耗结果"/>
    <w:p>
      <w:pPr>
        <w:pStyle w:val="Heading1"/>
      </w:pPr>
      <w:r>
        <w:t xml:space="preserve">能耗结果</w:t>
      </w:r>
    </w:p>
    <w:p>
      <w:pPr>
        <w:pStyle w:val="FirstParagraph"/>
      </w:pPr>
      <w:r>
        <w:t xml:space="preserve">历次带AI tensorboard</w:t>
      </w:r>
      <w:r>
        <w:t xml:space="preserve"> </w:t>
      </w:r>
      <w:r>
        <w:t xml:space="preserve">- 襄阳vs.上海</w:t>
      </w:r>
      <w:r>
        <w:t xml:space="preserve"> </w:t>
      </w:r>
      <w:r>
        <w:t xml:space="preserve">- 有时间同步问题,成比例漏帧,只影响测量,大致不影响决策算法</w:t>
      </w:r>
      <w:r>
        <w:t xml:space="preserve"> </w:t>
      </w:r>
      <w:r>
        <w:t xml:space="preserve">- 确认收敛过程</w:t>
      </w:r>
      <w:r>
        <w:t xml:space="preserve"> </w:t>
      </w:r>
      <w:r>
        <w:t xml:space="preserve">- 能耗持续降低过程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5334000" cy="1003252"/>
                  <wp:effectExtent b="0" l="0" r="0" t="0"/>
                  <wp:docPr descr="襄阳vs.上海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KWH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032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图6 SAC算法襄阳和上海对比</w:t>
            </w:r>
          </w:p>
        </w:tc>
      </w:tr>
    </w:tbl>
    <w:p>
      <w:pPr>
        <w:numPr>
          <w:ilvl w:val="0"/>
          <w:numId w:val="1012"/>
        </w:numPr>
        <w:pStyle w:val="Compact"/>
      </w:pPr>
      <w:r>
        <w:t xml:space="preserve">上海优化改进过程</w:t>
      </w:r>
    </w:p>
    <w:p>
      <w:pPr>
        <w:numPr>
          <w:ilvl w:val="1"/>
          <w:numId w:val="1013"/>
        </w:numPr>
        <w:pStyle w:val="Compact"/>
      </w:pPr>
      <w:r>
        <w:t xml:space="preserve">修复时间同步问题和漏帧问题</w:t>
      </w:r>
    </w:p>
    <w:p>
      <w:pPr>
        <w:numPr>
          <w:ilvl w:val="1"/>
          <w:numId w:val="1013"/>
        </w:numPr>
        <w:pStyle w:val="Compact"/>
      </w:pPr>
      <w:r>
        <w:t xml:space="preserve">能耗持续降低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5334000" cy="1000750"/>
                  <wp:effectExtent b="0" l="0" r="0" t="0"/>
                  <wp:docPr descr="上海优化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WH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00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图6.1 上海算法改进过程</w:t>
            </w:r>
            <w:r>
              <w:t xml:space="preserve"> 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5334000" cy="2486676"/>
                  <wp:effectExtent b="0" l="0" r="0" t="0"/>
                  <wp:docPr descr="上海持续优化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WH-new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486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图6.2 上海算法持续改进过程</w:t>
            </w:r>
            <w:r>
              <w:t xml:space="preserve"> </w:t>
            </w:r>
          </w:p>
        </w:tc>
      </w:tr>
    </w:tbl>
    <w:p>
      <w:pPr>
        <w:numPr>
          <w:ilvl w:val="0"/>
          <w:numId w:val="1014"/>
        </w:numPr>
        <w:pStyle w:val="Compact"/>
      </w:pPr>
      <w:r>
        <w:t xml:space="preserve">SAC(Stochastic Actor Critic) Pedal Map非持续模式:</w:t>
      </w:r>
    </w:p>
    <w:p>
      <w:pPr>
        <w:numPr>
          <w:ilvl w:val="1"/>
          <w:numId w:val="1015"/>
        </w:numPr>
        <w:pStyle w:val="Compact"/>
      </w:pPr>
      <w:r>
        <w:t xml:space="preserve">每个epoch使用上次epoch的模型,</w:t>
      </w:r>
    </w:p>
    <w:p>
      <w:pPr>
        <w:numPr>
          <w:ilvl w:val="1"/>
          <w:numId w:val="1015"/>
        </w:numPr>
        <w:pStyle w:val="Compact"/>
      </w:pPr>
      <w:r>
        <w:t xml:space="preserve">开始pedal map用同一个默认表</w:t>
      </w:r>
    </w:p>
    <w:p>
      <w:pPr>
        <w:numPr>
          <w:ilvl w:val="1"/>
          <w:numId w:val="1015"/>
        </w:numPr>
        <w:pStyle w:val="Compact"/>
      </w:pPr>
      <w:r>
        <w:t xml:space="preserve">模型继承之前的经验,显示能耗持续降低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7975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ai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7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7975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noai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7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图7.1 SAC非持续模式能耗变化,无coastdown</w:t>
            </w:r>
          </w:p>
        </w:tc>
        <w:tc>
          <w:p>
            <w:pPr>
              <w:pStyle w:val="Compact"/>
              <w:jc w:val="center"/>
            </w:pPr>
            <w:r>
              <w:t xml:space="preserve">图7.2 无AI模式能耗变化</w:t>
            </w:r>
          </w:p>
        </w:tc>
      </w:tr>
    </w:tbl>
    <w:p>
      <w:pPr>
        <w:numPr>
          <w:ilvl w:val="0"/>
          <w:numId w:val="1016"/>
        </w:numPr>
        <w:pStyle w:val="Compact"/>
      </w:pPr>
      <w:r>
        <w:t xml:space="preserve">SAC Pedal Map持续模式(resume):</w:t>
      </w:r>
    </w:p>
    <w:p>
      <w:pPr>
        <w:numPr>
          <w:ilvl w:val="1"/>
          <w:numId w:val="1017"/>
        </w:numPr>
        <w:pStyle w:val="Compact"/>
      </w:pPr>
      <w:r>
        <w:t xml:space="preserve">每个epoch使用之前的模型</w:t>
      </w:r>
    </w:p>
    <w:p>
      <w:pPr>
        <w:numPr>
          <w:ilvl w:val="1"/>
          <w:numId w:val="1017"/>
        </w:numPr>
        <w:pStyle w:val="Compact"/>
      </w:pPr>
      <w:r>
        <w:t xml:space="preserve">开始pedal map用上一个epoch最后一个episode的表</w:t>
      </w:r>
    </w:p>
    <w:p>
      <w:pPr>
        <w:numPr>
          <w:ilvl w:val="1"/>
          <w:numId w:val="1017"/>
        </w:numPr>
        <w:pStyle w:val="Compact"/>
      </w:pPr>
      <w:r>
        <w:t xml:space="preserve">模型继承之前经验,且使用前一个训练周期的结果,能耗结果趋近稳定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r-ai-comp-no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r-ai-comp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图8.1 SAC持续模式下能耗变化,后面打开coastdown, 原始数据</w:t>
            </w:r>
          </w:p>
        </w:tc>
        <w:tc>
          <w:p>
            <w:pPr>
              <w:pStyle w:val="Compact"/>
              <w:jc w:val="center"/>
            </w:pPr>
            <w:r>
              <w:t xml:space="preserve">图8.2 相同数据加平滑滤波</w:t>
            </w:r>
          </w:p>
        </w:tc>
      </w:tr>
    </w:tbl>
    <w:p>
      <w:pPr>
        <w:numPr>
          <w:ilvl w:val="0"/>
          <w:numId w:val="1018"/>
        </w:numPr>
        <w:pStyle w:val="Compact"/>
      </w:pPr>
      <w:r>
        <w:t xml:space="preserve">SAC 对照组司机</w:t>
      </w:r>
    </w:p>
    <w:p>
      <w:pPr>
        <w:numPr>
          <w:ilvl w:val="1"/>
          <w:numId w:val="1019"/>
        </w:numPr>
        <w:pStyle w:val="Compact"/>
      </w:pPr>
      <w:r>
        <w:t xml:space="preserve">在驾驶风格不变的情况下,加入SAC算法使能耗降低</w:t>
      </w:r>
    </w:p>
    <w:p>
      <w:pPr>
        <w:numPr>
          <w:ilvl w:val="1"/>
          <w:numId w:val="1019"/>
        </w:numPr>
        <w:pStyle w:val="Compact"/>
      </w:pPr>
      <w:r>
        <w:t xml:space="preserve">未打开coastdown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g-ai-after-comp-no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g-ai-after-comp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图9.1 SAC对照组能耗变化,无coastdown, 原始数据</w:t>
            </w:r>
          </w:p>
        </w:tc>
        <w:tc>
          <w:p>
            <w:pPr>
              <w:pStyle w:val="Compact"/>
              <w:jc w:val="center"/>
            </w:pPr>
            <w:r>
              <w:t xml:space="preserve">图9.2 相同数据加平滑滤波</w:t>
            </w:r>
          </w:p>
        </w:tc>
      </w:tr>
    </w:tbl>
    <w:p>
      <w:pPr>
        <w:numPr>
          <w:ilvl w:val="0"/>
          <w:numId w:val="1020"/>
        </w:numPr>
        <w:pStyle w:val="Compact"/>
      </w:pPr>
      <w:r>
        <w:t xml:space="preserve">SAC 偶发陷于局部最优</w:t>
      </w:r>
    </w:p>
    <w:p>
      <w:pPr>
        <w:numPr>
          <w:ilvl w:val="1"/>
          <w:numId w:val="1021"/>
        </w:numPr>
        <w:pStyle w:val="Compact"/>
      </w:pPr>
      <w:r>
        <w:t xml:space="preserve">未打开Coast Down</w:t>
      </w:r>
    </w:p>
    <w:p>
      <w:pPr>
        <w:numPr>
          <w:ilvl w:val="1"/>
          <w:numId w:val="1021"/>
        </w:numPr>
        <w:pStyle w:val="Compact"/>
      </w:pPr>
      <w:r>
        <w:t xml:space="preserve">相当于随机策略收敛到一个确定性策略</w:t>
      </w:r>
    </w:p>
    <w:p>
      <w:pPr>
        <w:numPr>
          <w:ilvl w:val="1"/>
          <w:numId w:val="1021"/>
        </w:numPr>
        <w:pStyle w:val="Compact"/>
      </w:pPr>
      <w:r>
        <w:t xml:space="preserve">行动损失由于确定性策略下计算logit值,趋向发散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3810000" cy="3122375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SAC-local-optimum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122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图10 SAC 陷于确定性策略的局部最优,随机策略的熵收敛到0</w:t>
            </w:r>
          </w:p>
        </w:tc>
      </w:tr>
    </w:tbl>
    <w:p>
      <w:pPr>
        <w:numPr>
          <w:ilvl w:val="0"/>
          <w:numId w:val="1022"/>
        </w:numPr>
        <w:pStyle w:val="Compact"/>
      </w:pPr>
      <w:r>
        <w:t xml:space="preserve">SAC打开Coastdown</w:t>
      </w:r>
    </w:p>
    <w:p>
      <w:pPr>
        <w:numPr>
          <w:ilvl w:val="1"/>
          <w:numId w:val="1023"/>
        </w:numPr>
        <w:pStyle w:val="Compact"/>
      </w:pPr>
      <w:r>
        <w:t xml:space="preserve">只打开coastdown动作空间,并不使用专家知识有意利用REGEN</w:t>
      </w:r>
    </w:p>
    <w:p>
      <w:pPr>
        <w:numPr>
          <w:ilvl w:val="1"/>
          <w:numId w:val="1023"/>
        </w:numPr>
        <w:pStyle w:val="Compact"/>
      </w:pPr>
      <w:r>
        <w:t xml:space="preserve">驾驶员和agent的合作决策</w:t>
      </w:r>
    </w:p>
    <w:p>
      <w:pPr>
        <w:numPr>
          <w:ilvl w:val="1"/>
          <w:numId w:val="1023"/>
        </w:numPr>
        <w:pStyle w:val="Compact"/>
      </w:pPr>
      <w:r>
        <w:t xml:space="preserve">收敛较快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tfcd-no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tfcd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图10.1 SAC打开coastdown, 原始数据</w:t>
            </w:r>
          </w:p>
        </w:tc>
        <w:tc>
          <w:p>
            <w:pPr>
              <w:pStyle w:val="Compact"/>
              <w:jc w:val="center"/>
            </w:pPr>
            <w:r>
              <w:t xml:space="preserve">图10.2 相同数据加平滑滤波</w:t>
            </w:r>
          </w:p>
        </w:tc>
      </w:tr>
    </w:tbl>
    <w:p>
      <w:pPr>
        <w:numPr>
          <w:ilvl w:val="0"/>
          <w:numId w:val="1024"/>
        </w:numPr>
        <w:pStyle w:val="Compact"/>
      </w:pPr>
      <w:r>
        <w:t xml:space="preserve">DDPG-cd打开Coast Down</w:t>
      </w:r>
    </w:p>
    <w:p>
      <w:pPr>
        <w:numPr>
          <w:ilvl w:val="1"/>
          <w:numId w:val="1025"/>
        </w:numPr>
        <w:pStyle w:val="Compact"/>
      </w:pPr>
      <w:r>
        <w:t xml:space="preserve">收敛更快,大约是SAC的一倍</w:t>
      </w:r>
    </w:p>
    <w:p>
      <w:pPr>
        <w:numPr>
          <w:ilvl w:val="1"/>
          <w:numId w:val="1025"/>
        </w:numPr>
        <w:pStyle w:val="Compact"/>
      </w:pPr>
      <w:r>
        <w:t xml:space="preserve">同样的能耗改善结果,SAC需要约50个episode, DDPG-cd需要大约25个episodes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-ddpg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d-ai-comp-0.6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图11.1 DDPG打开coastdown, 带平滑</w:t>
            </w:r>
          </w:p>
        </w:tc>
        <w:tc>
          <w:p>
            <w:pPr>
              <w:pStyle w:val="Compact"/>
              <w:jc w:val="center"/>
            </w:pPr>
            <w:r>
              <w:t xml:space="preserve">图11.2 对照组司机数据,带平滑</w:t>
            </w:r>
          </w:p>
        </w:tc>
      </w:tr>
    </w:tbl>
    <w:p>
      <w:pPr>
        <w:numPr>
          <w:ilvl w:val="0"/>
          <w:numId w:val="1026"/>
        </w:numPr>
        <w:pStyle w:val="Compact"/>
      </w:pPr>
      <w:r>
        <w:t xml:space="preserve">DDPG-ao增加预期车速观测量</w:t>
      </w:r>
    </w:p>
    <w:p>
      <w:pPr>
        <w:numPr>
          <w:ilvl w:val="1"/>
          <w:numId w:val="1027"/>
        </w:numPr>
        <w:pStyle w:val="Compact"/>
      </w:pPr>
      <w:r>
        <w:t xml:space="preserve">能耗新低&lt;8wh</w:t>
      </w:r>
    </w:p>
    <w:p>
      <w:pPr>
        <w:numPr>
          <w:ilvl w:val="1"/>
          <w:numId w:val="1027"/>
        </w:numPr>
        <w:pStyle w:val="Compact"/>
      </w:pPr>
      <w:r>
        <w:t xml:space="preserve">收敛更快更稳定</w:t>
      </w:r>
    </w:p>
    <w:p>
      <w:pPr>
        <w:numPr>
          <w:ilvl w:val="1"/>
          <w:numId w:val="1027"/>
        </w:numPr>
        <w:pStyle w:val="Compact"/>
      </w:pPr>
      <w:r>
        <w:t xml:space="preserve">司机驾驶风格有较大变化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3comp-0.9f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42875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4-driving-style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图12.1 DDPG增加观测量与前两种方法比较, 带平滑</w:t>
            </w:r>
          </w:p>
        </w:tc>
        <w:tc>
          <w:p>
            <w:pPr>
              <w:pStyle w:val="Compact"/>
              <w:jc w:val="center"/>
            </w:pPr>
            <w:r>
              <w:t xml:space="preserve">图12.2 驾驶风格变化,带平滑</w:t>
            </w:r>
          </w:p>
        </w:tc>
      </w:tr>
    </w:tbl>
    <w:p>
      <w:pPr>
        <w:pStyle w:val="BodyText"/>
      </w:pPr>
      <w:r>
        <w:t xml:space="preserve">平均驾驶风格比较,以NO-AI数据为基准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/>
        </w:tc>
        <w:tc>
          <w:p>
            <w:pPr>
              <w:pStyle w:val="Compact"/>
              <w:jc w:val="center"/>
            </w:pPr>
            <w:r>
              <w:t xml:space="preserve">no-AI</w:t>
            </w:r>
          </w:p>
        </w:tc>
        <w:tc>
          <w:p>
            <w:pPr>
              <w:pStyle w:val="Compact"/>
              <w:jc w:val="center"/>
            </w:pPr>
            <w:r>
              <w:t xml:space="preserve">SAC-CD</w:t>
            </w:r>
          </w:p>
        </w:tc>
        <w:tc>
          <w:p>
            <w:pPr>
              <w:pStyle w:val="Compact"/>
              <w:jc w:val="center"/>
            </w:pPr>
            <w:r>
              <w:t xml:space="preserve">DDPG-CD</w:t>
            </w:r>
          </w:p>
        </w:tc>
        <w:tc>
          <w:p>
            <w:pPr>
              <w:pStyle w:val="Compact"/>
              <w:jc w:val="center"/>
            </w:pPr>
            <w:r>
              <w:t xml:space="preserve">DDPG-ao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KLD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p>
            <w:pPr>
              <w:pStyle w:val="Compact"/>
              <w:jc w:val="center"/>
            </w:pPr>
            <w:r>
              <w:t xml:space="preserve">0.532</w:t>
            </w:r>
          </w:p>
        </w:tc>
        <w:tc>
          <w:p>
            <w:pPr>
              <w:pStyle w:val="Compact"/>
              <w:jc w:val="center"/>
            </w:pPr>
            <w:r>
              <w:t xml:space="preserve">0.323</w:t>
            </w:r>
          </w:p>
        </w:tc>
        <w:tc>
          <w:p>
            <w:pPr>
              <w:pStyle w:val="Compact"/>
              <w:jc w:val="center"/>
            </w:pPr>
            <w:r>
              <w:t xml:space="preserve">0.530</w:t>
            </w:r>
          </w:p>
        </w:tc>
      </w:tr>
    </w:tbl>
    <w:p>
      <w:pPr>
        <w:numPr>
          <w:ilvl w:val="0"/>
          <w:numId w:val="1028"/>
        </w:numPr>
        <w:pStyle w:val="Compact"/>
      </w:pPr>
      <w:r>
        <w:t xml:space="preserve">DDPG Pedal Map变化</w:t>
      </w:r>
    </w:p>
    <w:p>
      <w:pPr>
        <w:numPr>
          <w:ilvl w:val="1"/>
          <w:numId w:val="1029"/>
        </w:numPr>
        <w:pStyle w:val="Compact"/>
      </w:pPr>
      <w:r>
        <w:t xml:space="preserve">随机采样策略现象</w:t>
      </w:r>
    </w:p>
    <w:p>
      <w:pPr>
        <w:numPr>
          <w:ilvl w:val="1"/>
          <w:numId w:val="1029"/>
        </w:numPr>
        <w:pStyle w:val="Compact"/>
      </w:pPr>
      <w:r>
        <w:t xml:space="preserve">对应能量回收的工况,请求负扭矩变大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center"/>
            </w:pPr>
            <w:r>
              <w:drawing>
                <wp:inline>
                  <wp:extent cx="1905000" cy="190500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liu_ddpg-0-0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90500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liu_ddpg-12-10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Compact"/>
              <w:jc w:val="center"/>
            </w:pPr>
            <w:r>
              <w:drawing>
                <wp:inline>
                  <wp:extent cx="1905000" cy="1905000"/>
                  <wp:effectExtent b="0" l="0" r="0" t="0"/>
                  <wp:docPr descr="" title="" id="1" name="Picture"/>
                  <a:graphic>
                    <a:graphicData uri="http://schemas.openxmlformats.org/drawingml/2006/picture">
                      <pic:pic>
                        <pic:nvPicPr>
                          <pic:cNvPr descr="veos-report-image/xin_ddpg-ao-61-10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图13.1 初始PM</w:t>
            </w:r>
          </w:p>
        </w:tc>
        <w:tc>
          <w:p>
            <w:pPr>
              <w:pStyle w:val="Compact"/>
              <w:jc w:val="center"/>
            </w:pPr>
            <w:r>
              <w:t xml:space="preserve">图13.2 DDPG-cd节能周期典型PM</w:t>
            </w:r>
            <w:r>
              <w:t xml:space="preserve"> </w:t>
            </w:r>
          </w:p>
        </w:tc>
        <w:tc>
          <w:p>
            <w:pPr>
              <w:pStyle w:val="Compact"/>
              <w:jc w:val="center"/>
            </w:pPr>
            <w:r>
              <w:t xml:space="preserve">图13.3 DDPG-ao典型节能周期PM</w:t>
            </w:r>
            <w:r>
              <w:t xml:space="preserve"> </w:t>
            </w:r>
          </w:p>
        </w:tc>
      </w:tr>
    </w:tbl>
    <w:p>
      <w:pPr>
        <w:pStyle w:val="BodyText"/>
      </w:pPr>
      <w:r>
        <w:t xml:space="preserve">PM变化过程</w:t>
      </w:r>
      <w:r>
        <w:t xml:space="preserve"> </w:t>
      </w:r>
    </w:p>
    <w:bookmarkEnd w:id="54"/>
    <w:bookmarkStart w:id="55" w:name="方法"/>
    <w:p>
      <w:pPr>
        <w:pStyle w:val="Heading1"/>
      </w:pPr>
      <w:r>
        <w:t xml:space="preserve">方法</w:t>
      </w:r>
    </w:p>
    <w:p>
      <w:pPr>
        <w:pStyle w:val="FirstParagraph"/>
      </w:pPr>
      <w:r>
        <w:t xml:space="preserve">强化学习方法, 以大数据为基础的奖励驱动优化方法</w:t>
      </w:r>
    </w:p>
    <w:p>
      <w:pPr>
        <w:numPr>
          <w:ilvl w:val="0"/>
          <w:numId w:val="1030"/>
        </w:numPr>
        <w:pStyle w:val="Compact"/>
      </w:pPr>
      <w:r>
        <w:rPr>
          <w:bCs/>
          <w:b/>
        </w:rPr>
        <w:t xml:space="preserve">没有模型</w:t>
      </w:r>
    </w:p>
    <w:p>
      <w:pPr>
        <w:numPr>
          <w:ilvl w:val="1"/>
          <w:numId w:val="1031"/>
        </w:numPr>
        <w:pStyle w:val="Compact"/>
      </w:pPr>
      <w:r>
        <w:t xml:space="preserve">车辆动力学的模型和知识</w:t>
      </w:r>
    </w:p>
    <w:p>
      <w:pPr>
        <w:numPr>
          <w:ilvl w:val="1"/>
          <w:numId w:val="1031"/>
        </w:numPr>
        <w:pStyle w:val="Compact"/>
      </w:pPr>
      <w:r>
        <w:t xml:space="preserve">电机模型</w:t>
      </w:r>
    </w:p>
    <w:p>
      <w:pPr>
        <w:numPr>
          <w:ilvl w:val="1"/>
          <w:numId w:val="1031"/>
        </w:numPr>
        <w:pStyle w:val="Compact"/>
      </w:pPr>
      <w:r>
        <w:t xml:space="preserve">电源管理系统模型</w:t>
      </w:r>
    </w:p>
    <w:p>
      <w:pPr>
        <w:numPr>
          <w:ilvl w:val="0"/>
          <w:numId w:val="1030"/>
        </w:numPr>
        <w:pStyle w:val="Compact"/>
      </w:pPr>
      <w:r>
        <w:t xml:space="preserve">符合学习直觉:</w:t>
      </w:r>
    </w:p>
    <w:p>
      <w:pPr>
        <w:numPr>
          <w:ilvl w:val="1"/>
          <w:numId w:val="1032"/>
        </w:numPr>
        <w:pStyle w:val="Compact"/>
      </w:pPr>
      <w:r>
        <w:t xml:space="preserve">利用大数据建立内部模型</w:t>
      </w:r>
    </w:p>
    <w:p>
      <w:pPr>
        <w:numPr>
          <w:ilvl w:val="1"/>
          <w:numId w:val="1032"/>
        </w:numPr>
        <w:pStyle w:val="Compact"/>
      </w:pPr>
      <w:r>
        <w:t xml:space="preserve">自适应动态过程</w:t>
      </w:r>
    </w:p>
    <w:p>
      <w:pPr>
        <w:numPr>
          <w:ilvl w:val="0"/>
          <w:numId w:val="1030"/>
        </w:numPr>
        <w:pStyle w:val="Compact"/>
      </w:pPr>
      <w:r>
        <w:t xml:space="preserve">下一步</w:t>
      </w:r>
    </w:p>
    <w:p>
      <w:pPr>
        <w:numPr>
          <w:ilvl w:val="1"/>
          <w:numId w:val="1033"/>
        </w:numPr>
        <w:pStyle w:val="Compact"/>
      </w:pPr>
      <w:r>
        <w:t xml:space="preserve">提高样本使用效率</w:t>
      </w:r>
    </w:p>
    <w:p>
      <w:pPr>
        <w:numPr>
          <w:ilvl w:val="2"/>
          <w:numId w:val="1034"/>
        </w:numPr>
        <w:pStyle w:val="Compact"/>
      </w:pPr>
      <w:r>
        <w:t xml:space="preserve">增加刹车观测</w:t>
      </w:r>
    </w:p>
    <w:p>
      <w:pPr>
        <w:numPr>
          <w:ilvl w:val="2"/>
          <w:numId w:val="1034"/>
        </w:numPr>
        <w:pStyle w:val="Compact"/>
      </w:pPr>
      <w:r>
        <w:t xml:space="preserve">奖励成形(reward shaping):增加未完成episode惩罚</w:t>
      </w:r>
    </w:p>
    <w:p>
      <w:pPr>
        <w:numPr>
          <w:ilvl w:val="2"/>
          <w:numId w:val="1034"/>
        </w:numPr>
        <w:pStyle w:val="Compact"/>
      </w:pPr>
      <w:r>
        <w:t xml:space="preserve">增加观测序列编码,有助于利用更长时间序列的观测</w:t>
      </w:r>
    </w:p>
    <w:p>
      <w:pPr>
        <w:numPr>
          <w:ilvl w:val="2"/>
          <w:numId w:val="1034"/>
        </w:numPr>
        <w:pStyle w:val="Compact"/>
      </w:pPr>
      <w:r>
        <w:t xml:space="preserve">增加运动规划预测</w:t>
      </w:r>
    </w:p>
    <w:p>
      <w:pPr>
        <w:numPr>
          <w:ilvl w:val="1"/>
          <w:numId w:val="1033"/>
        </w:numPr>
        <w:pStyle w:val="Compact"/>
      </w:pPr>
      <w:r>
        <w:t xml:space="preserve">增加数据采集与测试</w:t>
      </w:r>
    </w:p>
    <w:p>
      <w:pPr>
        <w:numPr>
          <w:ilvl w:val="2"/>
          <w:numId w:val="1035"/>
        </w:numPr>
        <w:pStyle w:val="Compact"/>
      </w:pPr>
      <w:r>
        <w:t xml:space="preserve">增加测试场景复杂度</w:t>
      </w:r>
    </w:p>
    <w:p>
      <w:pPr>
        <w:numPr>
          <w:ilvl w:val="3"/>
          <w:numId w:val="1036"/>
        </w:numPr>
        <w:pStyle w:val="Compact"/>
      </w:pPr>
      <w:r>
        <w:t xml:space="preserve">其他速度曲线场景</w:t>
      </w:r>
    </w:p>
    <w:p>
      <w:pPr>
        <w:numPr>
          <w:ilvl w:val="3"/>
          <w:numId w:val="1036"/>
        </w:numPr>
        <w:pStyle w:val="Compact"/>
      </w:pPr>
      <w:r>
        <w:t xml:space="preserve">限速作为观测量</w:t>
      </w:r>
    </w:p>
    <w:p>
      <w:pPr>
        <w:numPr>
          <w:ilvl w:val="2"/>
          <w:numId w:val="1035"/>
        </w:numPr>
        <w:pStyle w:val="Compact"/>
      </w:pPr>
      <w:r>
        <w:t xml:space="preserve">建立公共道路baseline(安亭新镇环路)</w:t>
      </w:r>
    </w:p>
    <w:p>
      <w:pPr>
        <w:numPr>
          <w:ilvl w:val="2"/>
          <w:numId w:val="1035"/>
        </w:numPr>
        <w:pStyle w:val="Compact"/>
      </w:pPr>
      <w:r>
        <w:t xml:space="preserve">使用以大数据为基础的离线强化学习算法</w:t>
      </w:r>
    </w:p>
    <w:p>
      <w:pPr>
        <w:numPr>
          <w:ilvl w:val="2"/>
          <w:numId w:val="1035"/>
        </w:numPr>
        <w:pStyle w:val="Compact"/>
      </w:pPr>
      <w:r>
        <w:t xml:space="preserve">增加测试车辆</w:t>
      </w:r>
    </w:p>
    <w:bookmarkEnd w:id="5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35" Target="media/rId35.png" /><Relationship Type="http://schemas.openxmlformats.org/officeDocument/2006/relationships/image" Id="rId44" Target="media/rId44.png" /><Relationship Type="http://schemas.openxmlformats.org/officeDocument/2006/relationships/image" Id="rId37" Target="media/rId37.png" /><Relationship Type="http://schemas.openxmlformats.org/officeDocument/2006/relationships/image" Id="rId36" Target="media/rId36.png" /><Relationship Type="http://schemas.openxmlformats.org/officeDocument/2006/relationships/image" Id="rId22" Target="media/rId22.png" /><Relationship Type="http://schemas.openxmlformats.org/officeDocument/2006/relationships/image" Id="rId48" Target="media/rId48.png" /><Relationship Type="http://schemas.openxmlformats.org/officeDocument/2006/relationships/image" Id="rId32" Target="media/rId32.png" /><Relationship Type="http://schemas.openxmlformats.org/officeDocument/2006/relationships/image" Id="rId24" Target="media/rId24.png" /><Relationship Type="http://schemas.openxmlformats.org/officeDocument/2006/relationships/image" Id="rId30" Target="media/rId30.png" /><Relationship Type="http://schemas.openxmlformats.org/officeDocument/2006/relationships/image" Id="rId43" Target="media/rId43.png" /><Relationship Type="http://schemas.openxmlformats.org/officeDocument/2006/relationships/image" Id="rId42" Target="media/rId42.png" /><Relationship Type="http://schemas.openxmlformats.org/officeDocument/2006/relationships/image" Id="rId27" Target="media/rId27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21" Target="media/rId21.png" /><Relationship Type="http://schemas.openxmlformats.org/officeDocument/2006/relationships/image" Id="rId31" Target="media/rId31.png" /><Relationship Type="http://schemas.openxmlformats.org/officeDocument/2006/relationships/image" Id="rId38" Target="media/rId38.png" /><Relationship Type="http://schemas.openxmlformats.org/officeDocument/2006/relationships/image" Id="rId47" Target="media/rId47.png" /><Relationship Type="http://schemas.openxmlformats.org/officeDocument/2006/relationships/image" Id="rId39" Target="media/rId39.png" /><Relationship Type="http://schemas.openxmlformats.org/officeDocument/2006/relationships/image" Id="rId46" Target="media/rId46.png" /><Relationship Type="http://schemas.openxmlformats.org/officeDocument/2006/relationships/image" Id="rId45" Target="media/rId45.png" /><Relationship Type="http://schemas.openxmlformats.org/officeDocument/2006/relationships/image" Id="rId53" Target="media/rId53.png" /><Relationship Type="http://schemas.openxmlformats.org/officeDocument/2006/relationships/image" Id="rId41" Target="media/rId41.png" /><Relationship Type="http://schemas.openxmlformats.org/officeDocument/2006/relationships/image" Id="rId40" Target="media/rId40.png" /><Relationship Type="http://schemas.openxmlformats.org/officeDocument/2006/relationships/image" Id="rId26" Target="media/rId2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VEOS系统评估</dc:title>
  <dc:creator>忻斌健</dc:creator>
  <cp:keywords/>
  <dcterms:created xsi:type="dcterms:W3CDTF">2021-09-16T02:02:51Z</dcterms:created>
  <dcterms:modified xsi:type="dcterms:W3CDTF">2021-09-16T02:02:51Z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option">
    <vt:lpwstr>a4paper</vt:lpwstr>
  </property>
  <property fmtid="{D5CDD505-2E9C-101B-9397-08002B2CF9AE}" pid="3" name="date">
    <vt:lpwstr>2019年9月15日</vt:lpwstr>
  </property>
  <property fmtid="{D5CDD505-2E9C-101B-9397-08002B2CF9AE}" pid="4" name="fontsize">
    <vt:lpwstr>12pt</vt:lpwstr>
  </property>
  <property fmtid="{D5CDD505-2E9C-101B-9397-08002B2CF9AE}" pid="5" name="geometry">
    <vt:lpwstr>margin=2cm</vt:lpwstr>
  </property>
  <property fmtid="{D5CDD505-2E9C-101B-9397-08002B2CF9AE}" pid="6" name="language">
    <vt:lpwstr>cn</vt:lpwstr>
  </property>
  <property fmtid="{D5CDD505-2E9C-101B-9397-08002B2CF9AE}" pid="7" name="line-height">
    <vt:lpwstr>1.5</vt:lpwstr>
  </property>
  <property fmtid="{D5CDD505-2E9C-101B-9397-08002B2CF9AE}" pid="8" name="output">
    <vt:lpwstr/>
  </property>
</Properties>
</file>